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5ED" w:rsidRPr="009475ED" w:rsidRDefault="009475ED" w:rsidP="009475ED">
      <w:pPr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 к настольной игре «Энергозагадки»</w:t>
      </w:r>
    </w:p>
    <w:p w:rsidR="000E39B1" w:rsidRDefault="00BD41DF" w:rsidP="00D42754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3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последнее время много внимания уделяется проблемам экономии энергоресурсов. Сложные вопросы энергосбережения рассматриваются с позиции самого ребёнка и мира , который его окружает,</w:t>
      </w:r>
    </w:p>
    <w:p w:rsidR="005B72CA" w:rsidRDefault="000E39B1" w:rsidP="00D42754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</w:t>
      </w:r>
      <w:r w:rsidR="00753B02" w:rsidRPr="00422E2C">
        <w:rPr>
          <w:rFonts w:ascii="Times New Roman" w:eastAsia="Times New Roman" w:hAnsi="Times New Roman" w:cs="Times New Roman"/>
          <w:sz w:val="28"/>
          <w:szCs w:val="28"/>
        </w:rPr>
        <w:t xml:space="preserve">организовать работу </w:t>
      </w:r>
      <w:r w:rsidR="00CD6DE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753B02" w:rsidRPr="00422E2C">
        <w:rPr>
          <w:rFonts w:ascii="Times New Roman" w:eastAsia="Times New Roman" w:hAnsi="Times New Roman" w:cs="Times New Roman"/>
          <w:sz w:val="28"/>
          <w:szCs w:val="28"/>
        </w:rPr>
        <w:t xml:space="preserve">, чтобы </w:t>
      </w:r>
      <w:r w:rsidR="005B72CA">
        <w:rPr>
          <w:rFonts w:ascii="Times New Roman" w:eastAsia="Times New Roman" w:hAnsi="Times New Roman" w:cs="Times New Roman"/>
          <w:sz w:val="28"/>
          <w:szCs w:val="28"/>
        </w:rPr>
        <w:t xml:space="preserve">поддержать неутолимую жажду новых впечатлений и любознательность, чтобы </w:t>
      </w:r>
      <w:r w:rsidR="00753B02" w:rsidRPr="00422E2C">
        <w:rPr>
          <w:rFonts w:ascii="Times New Roman" w:eastAsia="Times New Roman" w:hAnsi="Times New Roman" w:cs="Times New Roman"/>
          <w:sz w:val="28"/>
          <w:szCs w:val="28"/>
        </w:rPr>
        <w:t xml:space="preserve">умения и навыки стали необходимы ученику в жизни, мотивировали </w:t>
      </w:r>
      <w:r w:rsidR="00464079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753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3B02" w:rsidRPr="00422E2C">
        <w:rPr>
          <w:rFonts w:ascii="Times New Roman" w:eastAsia="Times New Roman" w:hAnsi="Times New Roman" w:cs="Times New Roman"/>
          <w:sz w:val="28"/>
          <w:szCs w:val="28"/>
        </w:rPr>
        <w:t>на самостоятельное приобретение новых знаний</w:t>
      </w:r>
      <w:r w:rsidR="00753B0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53B02" w:rsidRPr="0042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B0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53B02" w:rsidRPr="00422E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не просто дать знания ребёнку, а сделать этот процесс наиболее эфф</w:t>
      </w:r>
      <w:r w:rsidR="00753B02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ективным? Эти вопросы волновали меня всегда.</w:t>
      </w:r>
    </w:p>
    <w:p w:rsidR="000306EB" w:rsidRDefault="00BD41DF" w:rsidP="00D42754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3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важная роль</w:t>
      </w:r>
      <w:r w:rsidR="000306EB" w:rsidRPr="00C61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6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принадлежит специально организованной игровой деятельности учащихся. Благодаря игре учащихся можно заинтересовать и увлечь непростыми вопросами энергосбережения.</w:t>
      </w:r>
    </w:p>
    <w:p w:rsidR="00BD41DF" w:rsidRDefault="00BD41DF" w:rsidP="00D42754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Очевидно, что для решения обозначенных проблем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предполагается разработка и внедрение новых эффективных форм, методов и средств обучения. </w:t>
      </w:r>
    </w:p>
    <w:p w:rsidR="00BD41DF" w:rsidRDefault="00BD41DF" w:rsidP="00D42754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Великие дела начинаются с малого…. Считаю, что на этапе становления энергосберегающего поведения младших школьников процесс знакомства со сложными проблемами энергосбережения необходимо начинать с игры.</w:t>
      </w:r>
      <w:r w:rsidRPr="0034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06EB" w:rsidRDefault="00BD41DF" w:rsidP="00D42754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Важная роль здесь принадлежит специально организованной игровой деятельности учащихся. Благодаря игре учащихся можно заинтересовать и увлечь непростыми вопросами энергосбережения. </w:t>
      </w:r>
      <w:r w:rsidR="0003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интеллектуально-развивающих игр особой популярностью у детей пользуются загадки. Младшим школьникам нравится отгадывать загадки. </w:t>
      </w:r>
      <w:r w:rsidR="004640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 интерес</w:t>
      </w:r>
      <w:r w:rsidR="0003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сам процесс, так и результат этого состязания. Поэтому можно утверждать, что отгадывание загадок – процесс творческий, а сама загадка – творческая задача, активизирующ</w:t>
      </w:r>
      <w:r w:rsidR="0046407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03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мышление.</w:t>
      </w:r>
    </w:p>
    <w:p w:rsidR="00464079" w:rsidRDefault="008F0032" w:rsidP="00E60498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</w:t>
      </w:r>
      <w:r w:rsidR="0060462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настольная игра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7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«Энергозагадки»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</w:t>
      </w:r>
      <w:r w:rsidR="0060462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программами факультативных занятий «Учимся экономии и бережливости: Азбука Берегоши»</w:t>
      </w:r>
      <w:r w:rsidR="0037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«Я, энергия и окружающая среда»</w:t>
      </w:r>
      <w:r w:rsidR="003759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369E6" w:rsidRPr="008369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D2373" w:rsidRPr="00464079" w:rsidRDefault="00464079" w:rsidP="00464079">
      <w:pPr>
        <w:tabs>
          <w:tab w:val="left" w:pos="7423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1D2373" w:rsidRDefault="00E60498" w:rsidP="001D2373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7F8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="001D237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развити</w:t>
      </w:r>
      <w:r w:rsidR="001D2373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энергосберегающего поведения младших школьников через  оптимальное использование возможностей </w:t>
      </w:r>
      <w:r w:rsidR="000F7F83">
        <w:rPr>
          <w:rFonts w:ascii="Times New Roman" w:hAnsi="Times New Roman" w:cs="Times New Roman"/>
          <w:sz w:val="28"/>
          <w:szCs w:val="28"/>
          <w:lang w:eastAsia="ru-RU"/>
        </w:rPr>
        <w:t>настольной игры «Энергозагадки».</w:t>
      </w:r>
      <w:r w:rsidR="001D2373" w:rsidRPr="001D23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D2373" w:rsidRPr="00464079" w:rsidRDefault="001D2373" w:rsidP="00464079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5334">
        <w:rPr>
          <w:rFonts w:ascii="Times New Roman" w:hAnsi="Times New Roman" w:cs="Times New Roman"/>
          <w:sz w:val="28"/>
          <w:szCs w:val="28"/>
          <w:lang w:eastAsia="ru-RU"/>
        </w:rPr>
        <w:t xml:space="preserve">Оптимальное использование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возможностей настольной игры энергосберегающей направленности – основа профессионализма педагога</w:t>
      </w:r>
      <w:r w:rsidRPr="00CC5334">
        <w:rPr>
          <w:rFonts w:ascii="Times New Roman" w:hAnsi="Times New Roman" w:cs="Times New Roman"/>
          <w:sz w:val="28"/>
          <w:szCs w:val="28"/>
          <w:lang w:eastAsia="ru-RU"/>
        </w:rPr>
        <w:t xml:space="preserve"> и эффективного обучения учащихся.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D2373" w:rsidRPr="001D2373" w:rsidRDefault="001D2373" w:rsidP="001D2373">
      <w:pPr>
        <w:spacing w:after="60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373">
        <w:rPr>
          <w:rFonts w:ascii="Times New Roman" w:hAnsi="Times New Roman" w:cs="Times New Roman"/>
          <w:b/>
          <w:sz w:val="28"/>
          <w:szCs w:val="28"/>
          <w:lang w:eastAsia="ru-RU"/>
        </w:rPr>
        <w:t>Комплектация</w:t>
      </w:r>
    </w:p>
    <w:p w:rsidR="00E60498" w:rsidRDefault="00E60498" w:rsidP="00E60498">
      <w:pPr>
        <w:spacing w:after="60"/>
        <w:ind w:firstLine="567"/>
        <w:contextualSpacing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комплект настольной игры входят четыре игровых поля </w:t>
      </w:r>
      <w:r w:rsidR="00464079">
        <w:rPr>
          <w:rFonts w:ascii="Times New Roman" w:hAnsi="Times New Roman" w:cs="Times New Roman"/>
          <w:sz w:val="28"/>
          <w:szCs w:val="28"/>
          <w:lang w:eastAsia="ru-RU"/>
        </w:rPr>
        <w:t xml:space="preserve">на двух листах </w:t>
      </w:r>
      <w:r>
        <w:rPr>
          <w:rFonts w:ascii="Times New Roman" w:hAnsi="Times New Roman" w:cs="Times New Roman"/>
          <w:sz w:val="28"/>
          <w:szCs w:val="28"/>
          <w:lang w:eastAsia="ru-RU"/>
        </w:rPr>
        <w:t>формат</w:t>
      </w:r>
      <w:r w:rsidR="00464079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464079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>, каждое из которых имее</w:t>
      </w:r>
      <w:r w:rsidR="00464079">
        <w:rPr>
          <w:rFonts w:ascii="Times New Roman" w:hAnsi="Times New Roman" w:cs="Times New Roman"/>
          <w:sz w:val="28"/>
          <w:szCs w:val="28"/>
          <w:lang w:eastAsia="ru-RU"/>
        </w:rPr>
        <w:t>т тематическую направленность (с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хема 1). </w:t>
      </w:r>
    </w:p>
    <w:p w:rsidR="00E60498" w:rsidRDefault="00E60498" w:rsidP="00E60498">
      <w:pPr>
        <w:spacing w:after="60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C5748">
        <w:rPr>
          <w:noProof/>
          <w:lang w:eastAsia="ru-RU"/>
        </w:rPr>
        <w:drawing>
          <wp:inline distT="0" distB="0" distL="0" distR="0">
            <wp:extent cx="1347537" cy="1684421"/>
            <wp:effectExtent l="19050" t="0" r="0" b="0"/>
            <wp:docPr id="17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2338" cy="8858312"/>
                      <a:chOff x="-142876" y="71406"/>
                      <a:chExt cx="7072338" cy="8858312"/>
                    </a:xfrm>
                  </a:grpSpPr>
                  <a:grpSp>
                    <a:nvGrpSpPr>
                      <a:cNvPr id="4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500042" y="4714876"/>
                        <a:ext cx="6143668" cy="4214842"/>
                        <a:chOff x="4320" y="1152"/>
                        <a:chExt cx="414" cy="402"/>
                      </a:xfrm>
                    </a:grpSpPr>
                    <a:sp>
                      <a:nvSpPr>
                        <a:cNvPr id="5" name="AutoShape 1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20" y="1152"/>
                          <a:ext cx="414" cy="402"/>
                        </a:xfrm>
                        <a:prstGeom prst="roundRect">
                          <a:avLst>
                            <a:gd name="adj" fmla="val 11921"/>
                          </a:avLst>
                        </a:prstGeom>
                        <a:gradFill flip="none" rotWithShape="1">
                          <a:gsLst>
                            <a:gs pos="97000">
                              <a:srgbClr val="EE2235">
                                <a:alpha val="67000"/>
                              </a:srgbClr>
                            </a:gs>
                            <a:gs pos="50000">
                              <a:schemeClr val="folHlink">
                                <a:alpha val="0"/>
                              </a:schemeClr>
                            </a:gs>
                            <a:gs pos="100000">
                              <a:schemeClr val="fol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0"/>
                          <a:tileRect/>
                        </a:gradFill>
                        <a:ln w="25400">
                          <a:solidFill>
                            <a:srgbClr val="F77D8E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Freeform 17"/>
                        <a:cNvSpPr>
                          <a:spLocks/>
                        </a:cNvSpPr>
                      </a:nvSpPr>
                      <a:spPr bwMode="gray">
                        <a:xfrm>
                          <a:off x="4346" y="1178"/>
                          <a:ext cx="206" cy="2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8" y="0"/>
                            </a:cxn>
                            <a:cxn ang="0">
                              <a:pos x="0" y="118"/>
                            </a:cxn>
                            <a:cxn ang="0">
                              <a:pos x="0" y="589"/>
                            </a:cxn>
                            <a:cxn ang="0">
                              <a:pos x="161" y="174"/>
                            </a:cxn>
                            <a:cxn ang="0">
                              <a:pos x="589" y="0"/>
                            </a:cxn>
                            <a:cxn ang="0">
                              <a:pos x="118" y="0"/>
                            </a:cxn>
                          </a:cxnLst>
                          <a:rect l="0" t="0" r="r" b="b"/>
                          <a:pathLst>
                            <a:path w="596" h="598">
                              <a:moveTo>
                                <a:pt x="118" y="0"/>
                              </a:moveTo>
                              <a:cubicBezTo>
                                <a:pt x="53" y="0"/>
                                <a:pt x="0" y="53"/>
                                <a:pt x="0" y="118"/>
                              </a:cubicBezTo>
                              <a:lnTo>
                                <a:pt x="0" y="589"/>
                              </a:lnTo>
                              <a:cubicBezTo>
                                <a:pt x="27" y="598"/>
                                <a:pt x="12" y="309"/>
                                <a:pt x="161" y="174"/>
                              </a:cubicBezTo>
                              <a:cubicBezTo>
                                <a:pt x="310" y="39"/>
                                <a:pt x="596" y="29"/>
                                <a:pt x="589" y="0"/>
                              </a:cubicBez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5556C"/>
                            </a:gs>
                            <a:gs pos="50000">
                              <a:schemeClr val="folHlink">
                                <a:alpha val="0"/>
                              </a:schemeClr>
                            </a:gs>
                            <a:gs pos="100000">
                              <a:schemeClr val="fol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0">
                          <a:solidFill>
                            <a:srgbClr val="F99DAA"/>
                          </a:solidFill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7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500042" y="142844"/>
                        <a:ext cx="6143668" cy="4214842"/>
                        <a:chOff x="4320" y="1152"/>
                        <a:chExt cx="414" cy="402"/>
                      </a:xfrm>
                    </a:grpSpPr>
                    <a:sp>
                      <a:nvSpPr>
                        <a:cNvPr id="8" name="AutoShape 1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20" y="1152"/>
                          <a:ext cx="414" cy="402"/>
                        </a:xfrm>
                        <a:prstGeom prst="roundRect">
                          <a:avLst>
                            <a:gd name="adj" fmla="val 11921"/>
                          </a:avLst>
                        </a:prstGeom>
                        <a:gradFill flip="none" rotWithShape="1">
                          <a:gsLst>
                            <a:gs pos="96000">
                              <a:srgbClr val="0070C0">
                                <a:alpha val="72000"/>
                              </a:srgbClr>
                            </a:gs>
                            <a:gs pos="50000">
                              <a:schemeClr val="folHlink">
                                <a:alpha val="0"/>
                              </a:schemeClr>
                            </a:gs>
                            <a:gs pos="100000">
                              <a:schemeClr val="fol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0"/>
                          <a:tileRect/>
                        </a:gradFill>
                        <a:ln w="25400">
                          <a:solidFill>
                            <a:srgbClr val="FEFEFE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Freeform 17"/>
                        <a:cNvSpPr>
                          <a:spLocks/>
                        </a:cNvSpPr>
                      </a:nvSpPr>
                      <a:spPr bwMode="gray">
                        <a:xfrm>
                          <a:off x="4346" y="1178"/>
                          <a:ext cx="206" cy="2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8" y="0"/>
                            </a:cxn>
                            <a:cxn ang="0">
                              <a:pos x="0" y="118"/>
                            </a:cxn>
                            <a:cxn ang="0">
                              <a:pos x="0" y="589"/>
                            </a:cxn>
                            <a:cxn ang="0">
                              <a:pos x="161" y="174"/>
                            </a:cxn>
                            <a:cxn ang="0">
                              <a:pos x="589" y="0"/>
                            </a:cxn>
                            <a:cxn ang="0">
                              <a:pos x="118" y="0"/>
                            </a:cxn>
                          </a:cxnLst>
                          <a:rect l="0" t="0" r="r" b="b"/>
                          <a:pathLst>
                            <a:path w="596" h="598">
                              <a:moveTo>
                                <a:pt x="118" y="0"/>
                              </a:moveTo>
                              <a:cubicBezTo>
                                <a:pt x="53" y="0"/>
                                <a:pt x="0" y="53"/>
                                <a:pt x="0" y="118"/>
                              </a:cubicBezTo>
                              <a:lnTo>
                                <a:pt x="0" y="589"/>
                              </a:lnTo>
                              <a:cubicBezTo>
                                <a:pt x="27" y="598"/>
                                <a:pt x="12" y="309"/>
                                <a:pt x="161" y="174"/>
                              </a:cubicBezTo>
                              <a:cubicBezTo>
                                <a:pt x="310" y="39"/>
                                <a:pt x="596" y="29"/>
                                <a:pt x="589" y="0"/>
                              </a:cubicBez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chemeClr val="folHlink">
                                <a:alpha val="0"/>
                              </a:schemeClr>
                            </a:gs>
                            <a:gs pos="100000">
                              <a:schemeClr val="fol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>
                        <a:off x="285728" y="4572000"/>
                        <a:ext cx="6286544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  <a:prstDash val="sys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" name="Picture 3" descr="D:\I ЭНЕРГОМАРАФОН  2016\наст игра конк совр образ техн 2017\игра экозагадки\ножницы.pn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 l="54166" t="18593" b="24136"/>
                      <a:stretch>
                        <a:fillRect/>
                      </a:stretch>
                    </a:blipFill>
                    <a:spPr bwMode="auto">
                      <a:xfrm rot="10800000">
                        <a:off x="-71462" y="4286248"/>
                        <a:ext cx="771925" cy="54385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" name="Picture 2" descr="D:\I ЭНЕРГОМАРАФОН  2016\наст игра конк совр образ техн 2017\игра экозагадки\одна капля.png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 l="15999" r="13500" b="53000"/>
                      <a:stretch>
                        <a:fillRect/>
                      </a:stretch>
                    </a:blipFill>
                    <a:spPr bwMode="auto">
                      <a:xfrm>
                        <a:off x="1071546" y="357200"/>
                        <a:ext cx="5357826" cy="357185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8" name="Заголовок 41"/>
                      <a:cNvSpPr>
                        <a:spLocks noGrp="1"/>
                      </a:cNvSpPr>
                    </a:nvSpPr>
                    <a:spPr>
                      <a:xfrm>
                        <a:off x="4036869" y="71406"/>
                        <a:ext cx="2678279" cy="11430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3000" b="1" dirty="0" smtClean="0">
                              <a:solidFill>
                                <a:srgbClr val="002060"/>
                              </a:solidFill>
                              <a:latin typeface="Georgia" pitchFamily="18" charset="0"/>
                            </a:rPr>
                            <a:t>ВОДА</a:t>
                          </a:r>
                          <a:endParaRPr lang="ru-RU" sz="3000" b="1" dirty="0">
                            <a:solidFill>
                              <a:srgbClr val="002060"/>
                            </a:solidFill>
                            <a:latin typeface="Georgia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1" name="Заголовок 41"/>
                      <a:cNvSpPr txBox="1">
                        <a:spLocks/>
                      </a:cNvSpPr>
                    </a:nvSpPr>
                    <a:spPr>
                      <a:xfrm rot="16200000">
                        <a:off x="-1821665" y="1821666"/>
                        <a:ext cx="4143371" cy="78579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0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Georgia" pitchFamily="18" charset="0"/>
                              <a:ea typeface="+mj-ea"/>
                              <a:cs typeface="+mj-cs"/>
                            </a:rPr>
                            <a:t>Игровое поле №1</a:t>
                          </a:r>
                          <a:endParaRPr kumimoji="0" lang="ru-RU" sz="30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uLnTx/>
                            <a:uFillTx/>
                            <a:latin typeface="Georgia" pitchFamily="18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2" name="Заголовок 41"/>
                      <a:cNvSpPr txBox="1">
                        <a:spLocks/>
                      </a:cNvSpPr>
                    </a:nvSpPr>
                    <a:spPr>
                      <a:xfrm rot="16200000">
                        <a:off x="-1750244" y="6465118"/>
                        <a:ext cx="4071966" cy="71435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0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F11736"/>
                              </a:solidFill>
                              <a:effectLst/>
                              <a:uLnTx/>
                              <a:uFillTx/>
                              <a:latin typeface="Georgia" pitchFamily="18" charset="0"/>
                              <a:ea typeface="+mj-ea"/>
                              <a:cs typeface="+mj-cs"/>
                            </a:rPr>
                            <a:t>Игровое поле №2</a:t>
                          </a:r>
                          <a:endParaRPr kumimoji="0" lang="ru-RU" sz="30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rgbClr val="F11736"/>
                            </a:solidFill>
                            <a:effectLst/>
                            <a:uLnTx/>
                            <a:uFillTx/>
                            <a:latin typeface="Georgia" pitchFamily="18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0" name="Picture 2" descr="D:\I ЭНЕРГОМАРАФОН  2016\наст игра конк совр образ техн 2017\игра экозагадки\солн.pn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 b="9998"/>
                      <a:stretch>
                        <a:fillRect/>
                      </a:stretch>
                    </a:blipFill>
                    <a:spPr bwMode="auto">
                      <a:xfrm>
                        <a:off x="1500174" y="4643438"/>
                        <a:ext cx="4286280" cy="394377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9" name="Заголовок 41"/>
                      <a:cNvSpPr txBox="1">
                        <a:spLocks/>
                      </a:cNvSpPr>
                    </a:nvSpPr>
                    <a:spPr>
                      <a:xfrm>
                        <a:off x="857232" y="4429124"/>
                        <a:ext cx="6072230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0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F11736"/>
                              </a:solidFill>
                              <a:effectLst/>
                              <a:uLnTx/>
                              <a:uFillTx/>
                              <a:latin typeface="Georgia" pitchFamily="18" charset="0"/>
                              <a:ea typeface="+mj-ea"/>
                              <a:cs typeface="+mj-cs"/>
                            </a:rPr>
                            <a:t>ЭНЕРГОИСТОЧНИКИ</a:t>
                          </a:r>
                          <a:endParaRPr kumimoji="0" lang="ru-RU" sz="30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rgbClr val="F11736"/>
                            </a:solidFill>
                            <a:effectLst/>
                            <a:uLnTx/>
                            <a:uFillTx/>
                            <a:latin typeface="Georgia" pitchFamily="18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AC5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684421"/>
            <wp:effectExtent l="19050" t="0" r="0" b="0"/>
            <wp:docPr id="1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47676" cy="8858312"/>
                      <a:chOff x="-142876" y="-32"/>
                      <a:chExt cx="6847676" cy="8858312"/>
                    </a:xfrm>
                  </a:grpSpPr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>
                        <a:off x="285728" y="4572000"/>
                        <a:ext cx="6286544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  <a:prstDash val="sys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7" name="Picture 3" descr="D:\I ЭНЕРГОМАРАФОН  2016\наст игра конк совр образ техн 2017\игра экозагадки\ножницы.pn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 l="54166" t="18593" b="24136"/>
                      <a:stretch>
                        <a:fillRect/>
                      </a:stretch>
                    </a:blipFill>
                    <a:spPr bwMode="auto">
                      <a:xfrm rot="10800000">
                        <a:off x="-71462" y="4286248"/>
                        <a:ext cx="771925" cy="543859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10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500042" y="142844"/>
                        <a:ext cx="6143668" cy="4214842"/>
                        <a:chOff x="4320" y="1152"/>
                        <a:chExt cx="414" cy="402"/>
                      </a:xfrm>
                    </a:grpSpPr>
                    <a:sp>
                      <a:nvSpPr>
                        <a:cNvPr id="12" name="AutoShape 1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20" y="1152"/>
                          <a:ext cx="414" cy="402"/>
                        </a:xfrm>
                        <a:prstGeom prst="roundRect">
                          <a:avLst>
                            <a:gd name="adj" fmla="val 11921"/>
                          </a:avLst>
                        </a:prstGeom>
                        <a:gradFill flip="none" rotWithShape="1">
                          <a:gsLst>
                            <a:gs pos="97000">
                              <a:srgbClr val="00B050"/>
                            </a:gs>
                            <a:gs pos="50000">
                              <a:schemeClr val="folHlink">
                                <a:alpha val="0"/>
                              </a:schemeClr>
                            </a:gs>
                            <a:gs pos="100000">
                              <a:schemeClr val="fol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0"/>
                          <a:tileRect/>
                        </a:gradFill>
                        <a:ln w="25400">
                          <a:solidFill>
                            <a:srgbClr val="FEFEFE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Freeform 17"/>
                        <a:cNvSpPr>
                          <a:spLocks/>
                        </a:cNvSpPr>
                      </a:nvSpPr>
                      <a:spPr bwMode="gray">
                        <a:xfrm>
                          <a:off x="4346" y="1178"/>
                          <a:ext cx="206" cy="2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8" y="0"/>
                            </a:cxn>
                            <a:cxn ang="0">
                              <a:pos x="0" y="118"/>
                            </a:cxn>
                            <a:cxn ang="0">
                              <a:pos x="0" y="589"/>
                            </a:cxn>
                            <a:cxn ang="0">
                              <a:pos x="161" y="174"/>
                            </a:cxn>
                            <a:cxn ang="0">
                              <a:pos x="589" y="0"/>
                            </a:cxn>
                            <a:cxn ang="0">
                              <a:pos x="118" y="0"/>
                            </a:cxn>
                          </a:cxnLst>
                          <a:rect l="0" t="0" r="r" b="b"/>
                          <a:pathLst>
                            <a:path w="596" h="598">
                              <a:moveTo>
                                <a:pt x="118" y="0"/>
                              </a:moveTo>
                              <a:cubicBezTo>
                                <a:pt x="53" y="0"/>
                                <a:pt x="0" y="53"/>
                                <a:pt x="0" y="118"/>
                              </a:cubicBezTo>
                              <a:lnTo>
                                <a:pt x="0" y="589"/>
                              </a:lnTo>
                              <a:cubicBezTo>
                                <a:pt x="27" y="598"/>
                                <a:pt x="12" y="309"/>
                                <a:pt x="161" y="174"/>
                              </a:cubicBezTo>
                              <a:cubicBezTo>
                                <a:pt x="310" y="39"/>
                                <a:pt x="596" y="29"/>
                                <a:pt x="589" y="0"/>
                              </a:cubicBez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chemeClr val="folHlink">
                                <a:alpha val="0"/>
                              </a:schemeClr>
                            </a:gs>
                            <a:gs pos="100000">
                              <a:schemeClr val="fol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4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500042" y="4714876"/>
                        <a:ext cx="6144703" cy="4143404"/>
                        <a:chOff x="4325" y="1152"/>
                        <a:chExt cx="414" cy="402"/>
                      </a:xfrm>
                    </a:grpSpPr>
                    <a:sp>
                      <a:nvSpPr>
                        <a:cNvPr id="15" name="AutoShape 1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25" y="1152"/>
                          <a:ext cx="414" cy="402"/>
                        </a:xfrm>
                        <a:prstGeom prst="roundRect">
                          <a:avLst>
                            <a:gd name="adj" fmla="val 11921"/>
                          </a:avLst>
                        </a:prstGeom>
                        <a:gradFill flip="none" rotWithShape="1">
                          <a:gsLst>
                            <a:gs pos="74000">
                              <a:srgbClr val="E163CF">
                                <a:alpha val="55000"/>
                              </a:srgbClr>
                            </a:gs>
                            <a:gs pos="50000">
                              <a:schemeClr val="folHlink">
                                <a:alpha val="0"/>
                              </a:schemeClr>
                            </a:gs>
                            <a:gs pos="100000">
                              <a:schemeClr val="fol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0"/>
                          <a:tileRect/>
                        </a:gradFill>
                        <a:ln w="25400">
                          <a:solidFill>
                            <a:srgbClr val="FEFEFE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Freeform 17"/>
                        <a:cNvSpPr>
                          <a:spLocks/>
                        </a:cNvSpPr>
                      </a:nvSpPr>
                      <a:spPr bwMode="gray">
                        <a:xfrm>
                          <a:off x="4346" y="1178"/>
                          <a:ext cx="206" cy="2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8" y="0"/>
                            </a:cxn>
                            <a:cxn ang="0">
                              <a:pos x="0" y="118"/>
                            </a:cxn>
                            <a:cxn ang="0">
                              <a:pos x="0" y="589"/>
                            </a:cxn>
                            <a:cxn ang="0">
                              <a:pos x="161" y="174"/>
                            </a:cxn>
                            <a:cxn ang="0">
                              <a:pos x="589" y="0"/>
                            </a:cxn>
                            <a:cxn ang="0">
                              <a:pos x="118" y="0"/>
                            </a:cxn>
                          </a:cxnLst>
                          <a:rect l="0" t="0" r="r" b="b"/>
                          <a:pathLst>
                            <a:path w="596" h="598">
                              <a:moveTo>
                                <a:pt x="118" y="0"/>
                              </a:moveTo>
                              <a:cubicBezTo>
                                <a:pt x="53" y="0"/>
                                <a:pt x="0" y="53"/>
                                <a:pt x="0" y="118"/>
                              </a:cubicBezTo>
                              <a:lnTo>
                                <a:pt x="0" y="589"/>
                              </a:lnTo>
                              <a:cubicBezTo>
                                <a:pt x="27" y="598"/>
                                <a:pt x="12" y="309"/>
                                <a:pt x="161" y="174"/>
                              </a:cubicBezTo>
                              <a:cubicBezTo>
                                <a:pt x="310" y="39"/>
                                <a:pt x="596" y="29"/>
                                <a:pt x="589" y="0"/>
                              </a:cubicBez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163CF">
                                <a:alpha val="60000"/>
                              </a:srgbClr>
                            </a:gs>
                            <a:gs pos="50000">
                              <a:schemeClr val="folHlink">
                                <a:alpha val="0"/>
                              </a:schemeClr>
                            </a:gs>
                            <a:gs pos="100000">
                              <a:schemeClr val="fol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8" name="Заголовок 41"/>
                      <a:cNvSpPr txBox="1">
                        <a:spLocks/>
                      </a:cNvSpPr>
                    </a:nvSpPr>
                    <a:spPr>
                      <a:xfrm rot="16200000">
                        <a:off x="-1821665" y="1821666"/>
                        <a:ext cx="4143371" cy="78579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0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7033"/>
                              </a:solidFill>
                              <a:effectLst/>
                              <a:uLnTx/>
                              <a:uFillTx/>
                              <a:latin typeface="Georgia" pitchFamily="18" charset="0"/>
                              <a:ea typeface="+mj-ea"/>
                              <a:cs typeface="+mj-cs"/>
                            </a:rPr>
                            <a:t>Игровое поле №3</a:t>
                          </a:r>
                          <a:endParaRPr kumimoji="0" lang="ru-RU" sz="30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rgbClr val="007033"/>
                            </a:solidFill>
                            <a:effectLst/>
                            <a:uLnTx/>
                            <a:uFillTx/>
                            <a:latin typeface="Georgia" pitchFamily="18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Заголовок 41"/>
                      <a:cNvSpPr txBox="1">
                        <a:spLocks/>
                      </a:cNvSpPr>
                    </a:nvSpPr>
                    <a:spPr>
                      <a:xfrm rot="16200000">
                        <a:off x="-1750244" y="6465118"/>
                        <a:ext cx="4071966" cy="71435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0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57257D"/>
                              </a:solidFill>
                              <a:effectLst/>
                              <a:uLnTx/>
                              <a:uFillTx/>
                              <a:latin typeface="Georgia" pitchFamily="18" charset="0"/>
                              <a:ea typeface="+mj-ea"/>
                              <a:cs typeface="+mj-cs"/>
                            </a:rPr>
                            <a:t>Игровое поле №4</a:t>
                          </a:r>
                          <a:endParaRPr kumimoji="0" lang="ru-RU" sz="30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rgbClr val="57257D"/>
                            </a:solidFill>
                            <a:effectLst/>
                            <a:uLnTx/>
                            <a:uFillTx/>
                            <a:latin typeface="Georgia" pitchFamily="18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Заголовок 41"/>
                      <a:cNvSpPr>
                        <a:spLocks noGrp="1"/>
                      </a:cNvSpPr>
                    </a:nvSpPr>
                    <a:spPr>
                      <a:xfrm>
                        <a:off x="857232" y="4619636"/>
                        <a:ext cx="5357826" cy="1524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3000" b="1" dirty="0" smtClean="0">
                              <a:solidFill>
                                <a:srgbClr val="552579"/>
                              </a:solidFill>
                              <a:latin typeface="Georgia" pitchFamily="18" charset="0"/>
                            </a:rPr>
                            <a:t>ЭЛЕКТРИЧЕСТВО</a:t>
                          </a:r>
                          <a:endParaRPr lang="ru-RU" sz="3000" b="1" dirty="0">
                            <a:solidFill>
                              <a:srgbClr val="552579"/>
                            </a:solidFill>
                            <a:latin typeface="Georgia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Заголовок 41"/>
                      <a:cNvSpPr txBox="1">
                        <a:spLocks/>
                      </a:cNvSpPr>
                    </a:nvSpPr>
                    <a:spPr>
                      <a:xfrm>
                        <a:off x="785793" y="-32"/>
                        <a:ext cx="5786479" cy="13573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0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7033"/>
                              </a:solidFill>
                              <a:effectLst/>
                              <a:uLnTx/>
                              <a:uFillTx/>
                              <a:latin typeface="Georgia" pitchFamily="18" charset="0"/>
                              <a:ea typeface="+mj-ea"/>
                              <a:cs typeface="+mj-cs"/>
                            </a:rPr>
                            <a:t>ТРАНСПОРТ  И  ЭНЕРГИЯ</a:t>
                          </a:r>
                          <a:endParaRPr kumimoji="0" lang="ru-RU" sz="30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rgbClr val="007033"/>
                            </a:solidFill>
                            <a:effectLst/>
                            <a:uLnTx/>
                            <a:uFillTx/>
                            <a:latin typeface="Georgia" pitchFamily="18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0" name="Picture 2" descr="D:\I ЭНЕРГОМАРАФОН  2016\наст игра конк совр образ техн 2017\игра экозагадки\ламп.pn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85926" y="5500694"/>
                        <a:ext cx="3357586" cy="335758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1" name="Picture 3" descr="D:\I ЭНЕРГОМАРАФОН  2016\наст игра конк совр образ техн 2017\игра экозагадки\маш.pn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r="4706"/>
                      <a:stretch>
                        <a:fillRect/>
                      </a:stretch>
                    </a:blipFill>
                    <a:spPr bwMode="auto">
                      <a:xfrm>
                        <a:off x="428604" y="1214414"/>
                        <a:ext cx="6276196" cy="281780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1" name="Picture 3" descr="D:\I ЭНЕРГОМАРАФОН  2016\наст игра конк совр образ техн 2017\игра экозагадки\лист.png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l="71876" t="-2459" r="19791" b="74980"/>
                      <a:stretch>
                        <a:fillRect/>
                      </a:stretch>
                    </a:blipFill>
                    <a:spPr bwMode="auto">
                      <a:xfrm>
                        <a:off x="1071546" y="857224"/>
                        <a:ext cx="571504" cy="78581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2" name="Picture 3" descr="D:\I ЭНЕРГОМАРАФОН  2016\наст игра конк совр образ техн 2017\игра экозагадки\лист.png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l="71876" t="-2459" r="19791" b="74980"/>
                      <a:stretch>
                        <a:fillRect/>
                      </a:stretch>
                    </a:blipFill>
                    <a:spPr bwMode="auto">
                      <a:xfrm rot="2462267">
                        <a:off x="1785926" y="1009624"/>
                        <a:ext cx="571504" cy="78581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3" name="Picture 3" descr="D:\I ЭНЕРГОМАРАФОН  2016\наст игра конк совр образ техн 2017\игра экозагадки\лист.png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l="71876" t="-2459" r="19791" b="74980"/>
                      <a:stretch>
                        <a:fillRect/>
                      </a:stretch>
                    </a:blipFill>
                    <a:spPr bwMode="auto">
                      <a:xfrm rot="439898">
                        <a:off x="5738650" y="3252862"/>
                        <a:ext cx="571504" cy="78581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4" name="Picture 3" descr="D:\I ЭНЕРГОМАРАФОН  2016\наст игра конк совр образ техн 2017\игра экозагадки\лист.png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l="71876" t="-2459" r="19791" b="74980"/>
                      <a:stretch>
                        <a:fillRect/>
                      </a:stretch>
                    </a:blipFill>
                    <a:spPr bwMode="auto">
                      <a:xfrm rot="2462267">
                        <a:off x="2741182" y="733976"/>
                        <a:ext cx="571504" cy="78581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5" name="Picture 3" descr="D:\I ЭНЕРГОМАРАФОН  2016\наст игра конк совр образ техн 2017\игра экозагадки\лист.png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l="71876" t="-2459" r="19791" b="74980"/>
                      <a:stretch>
                        <a:fillRect/>
                      </a:stretch>
                    </a:blipFill>
                    <a:spPr bwMode="auto">
                      <a:xfrm rot="1120699">
                        <a:off x="5611483" y="1000718"/>
                        <a:ext cx="571504" cy="785818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E60498" w:rsidRPr="00D82702" w:rsidRDefault="00E60498" w:rsidP="00E60498">
      <w:pPr>
        <w:spacing w:after="60"/>
        <w:ind w:firstLine="567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8270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Схема 1. Четыре игровых поля </w:t>
      </w:r>
    </w:p>
    <w:p w:rsidR="000F7F83" w:rsidRPr="001D2373" w:rsidRDefault="000F7F83" w:rsidP="001D2373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574675</wp:posOffset>
            </wp:positionV>
            <wp:extent cx="7546340" cy="2849245"/>
            <wp:effectExtent l="19050" t="0" r="0" b="0"/>
            <wp:wrapTight wrapText="bothSides">
              <wp:wrapPolygon edited="0">
                <wp:start x="-55" y="0"/>
                <wp:lineTo x="-55" y="21518"/>
                <wp:lineTo x="21593" y="21518"/>
                <wp:lineTo x="21593" y="0"/>
                <wp:lineTo x="-55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818" t="24378" r="20373" b="4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498">
        <w:rPr>
          <w:rFonts w:ascii="Times New Roman" w:hAnsi="Times New Roman" w:cs="Times New Roman"/>
          <w:sz w:val="28"/>
          <w:szCs w:val="28"/>
          <w:lang w:eastAsia="ru-RU"/>
        </w:rPr>
        <w:t xml:space="preserve">Для каждого поля разработаны двусторонние тематические карточки с загадками и </w:t>
      </w:r>
      <w:r w:rsidR="00464079">
        <w:rPr>
          <w:rFonts w:ascii="Times New Roman" w:hAnsi="Times New Roman" w:cs="Times New Roman"/>
          <w:sz w:val="28"/>
          <w:szCs w:val="28"/>
          <w:lang w:eastAsia="ru-RU"/>
        </w:rPr>
        <w:t>отгадками (всего 48 загадок) (с</w:t>
      </w:r>
      <w:r w:rsidR="00E60498">
        <w:rPr>
          <w:rFonts w:ascii="Times New Roman" w:hAnsi="Times New Roman" w:cs="Times New Roman"/>
          <w:sz w:val="28"/>
          <w:szCs w:val="28"/>
          <w:lang w:eastAsia="ru-RU"/>
        </w:rPr>
        <w:t>хем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60498">
        <w:rPr>
          <w:rFonts w:ascii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eastAsia="ru-RU"/>
        </w:rPr>
        <w:t>,3</w:t>
      </w:r>
      <w:r w:rsidR="00E60498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E60498" w:rsidRPr="00D827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475ED" w:rsidRDefault="00E60498" w:rsidP="000F7F83">
      <w:pPr>
        <w:spacing w:after="60"/>
        <w:ind w:firstLine="567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8270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Схема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  <w:r w:rsidRPr="00D8270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Двусторонние тематические карточки с загадками и отгадками</w:t>
      </w:r>
      <w:r w:rsidR="000F7F8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 темам «Транспорт и энергия», «Энергоисточники"</w:t>
      </w:r>
    </w:p>
    <w:p w:rsidR="000F7F83" w:rsidRDefault="000F7F83" w:rsidP="0005080A">
      <w:pPr>
        <w:spacing w:after="60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257175</wp:posOffset>
            </wp:positionV>
            <wp:extent cx="7548245" cy="2600960"/>
            <wp:effectExtent l="19050" t="0" r="0" b="0"/>
            <wp:wrapTight wrapText="bothSides">
              <wp:wrapPolygon edited="0">
                <wp:start x="-55" y="0"/>
                <wp:lineTo x="-55" y="21516"/>
                <wp:lineTo x="21587" y="21516"/>
                <wp:lineTo x="21587" y="0"/>
                <wp:lineTo x="-55" y="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818" t="57483" r="20373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F83" w:rsidRPr="000F7F83" w:rsidRDefault="0005080A" w:rsidP="000F7F83">
      <w:pPr>
        <w:spacing w:after="60"/>
        <w:ind w:firstLine="567"/>
        <w:contextualSpacing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5554345</wp:posOffset>
            </wp:positionH>
            <wp:positionV relativeFrom="paragraph">
              <wp:posOffset>603250</wp:posOffset>
            </wp:positionV>
            <wp:extent cx="630555" cy="788035"/>
            <wp:effectExtent l="0" t="0" r="0" b="0"/>
            <wp:wrapTight wrapText="bothSides">
              <wp:wrapPolygon edited="0">
                <wp:start x="17619" y="0"/>
                <wp:lineTo x="1958" y="0"/>
                <wp:lineTo x="0" y="2611"/>
                <wp:lineTo x="2610" y="8355"/>
                <wp:lineTo x="0" y="20886"/>
                <wp:lineTo x="6526" y="20886"/>
                <wp:lineTo x="19577" y="20886"/>
                <wp:lineTo x="20882" y="19320"/>
                <wp:lineTo x="17619" y="16709"/>
                <wp:lineTo x="20230" y="16709"/>
                <wp:lineTo x="20230" y="13576"/>
                <wp:lineTo x="18924" y="8355"/>
                <wp:lineTo x="21535" y="4177"/>
                <wp:lineTo x="21535" y="1566"/>
                <wp:lineTo x="20230" y="0"/>
                <wp:lineTo x="17619" y="0"/>
              </wp:wrapPolygon>
            </wp:wrapTight>
            <wp:docPr id="1" name="Рисунок 21" descr="D:\I ЭНЕРГОМАРАФОН  2016\наст игра конк совр образ техн 2017\игра экозагадки\зайчи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" descr="D:\I ЭНЕРГОМАРАФОН  2016\наст игра конк совр образ техн 2017\игра экозагадки\зайчик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000" t="14583" r="27083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7F83" w:rsidRPr="00D8270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Схема </w:t>
      </w:r>
      <w:r w:rsidR="000F7F83">
        <w:rPr>
          <w:rFonts w:ascii="Times New Roman" w:hAnsi="Times New Roman" w:cs="Times New Roman"/>
          <w:i/>
          <w:sz w:val="28"/>
          <w:szCs w:val="28"/>
          <w:lang w:eastAsia="ru-RU"/>
        </w:rPr>
        <w:t>3</w:t>
      </w:r>
      <w:r w:rsidR="000F7F83" w:rsidRPr="00D8270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0F7F83">
        <w:rPr>
          <w:rFonts w:ascii="Times New Roman" w:hAnsi="Times New Roman" w:cs="Times New Roman"/>
          <w:i/>
          <w:sz w:val="28"/>
          <w:szCs w:val="28"/>
          <w:lang w:eastAsia="ru-RU"/>
        </w:rPr>
        <w:t>Двусторонние тематические карточки с загадками и отгадками по темам «</w:t>
      </w:r>
      <w:r w:rsidR="00CB04D4">
        <w:rPr>
          <w:rFonts w:ascii="Times New Roman" w:hAnsi="Times New Roman" w:cs="Times New Roman"/>
          <w:i/>
          <w:sz w:val="28"/>
          <w:szCs w:val="28"/>
          <w:lang w:eastAsia="ru-RU"/>
        </w:rPr>
        <w:t>Электричество</w:t>
      </w:r>
      <w:r w:rsidR="000F7F83">
        <w:rPr>
          <w:rFonts w:ascii="Times New Roman" w:hAnsi="Times New Roman" w:cs="Times New Roman"/>
          <w:i/>
          <w:sz w:val="28"/>
          <w:szCs w:val="28"/>
          <w:lang w:eastAsia="ru-RU"/>
        </w:rPr>
        <w:t>», «</w:t>
      </w:r>
      <w:r w:rsidR="00CB04D4">
        <w:rPr>
          <w:rFonts w:ascii="Times New Roman" w:hAnsi="Times New Roman" w:cs="Times New Roman"/>
          <w:i/>
          <w:sz w:val="28"/>
          <w:szCs w:val="28"/>
          <w:lang w:eastAsia="ru-RU"/>
        </w:rPr>
        <w:t>Вода</w:t>
      </w:r>
      <w:r w:rsidR="000F7F83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</w:p>
    <w:p w:rsidR="0005080A" w:rsidRDefault="0005080A" w:rsidP="0005080A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Зайчик-Энергосберегайчик приглашает ребят поиграть, найти ответы на загадки, также в игровой форме даёт практические советы по энергосбережению.</w:t>
      </w:r>
      <w:r w:rsidRPr="0005080A">
        <w:rPr>
          <w:noProof/>
          <w:lang w:eastAsia="ru-RU"/>
        </w:rPr>
        <w:t xml:space="preserve"> </w:t>
      </w:r>
    </w:p>
    <w:p w:rsidR="00CB04D4" w:rsidRDefault="00CB04D4" w:rsidP="00D42754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2373" w:rsidRDefault="001D2373" w:rsidP="009475ED">
      <w:pPr>
        <w:spacing w:after="6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Этапы включения учащихся в игру</w:t>
      </w:r>
    </w:p>
    <w:p w:rsidR="001D2373" w:rsidRDefault="00810BCA" w:rsidP="00810BCA">
      <w:pPr>
        <w:pStyle w:val="a9"/>
        <w:numPr>
          <w:ilvl w:val="0"/>
          <w:numId w:val="9"/>
        </w:numPr>
        <w:spacing w:after="60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Введение в игру. Создание игровой атмосферы.</w:t>
      </w:r>
    </w:p>
    <w:p w:rsidR="00810BCA" w:rsidRDefault="00810BCA" w:rsidP="00810BCA">
      <w:pPr>
        <w:pStyle w:val="a9"/>
        <w:numPr>
          <w:ilvl w:val="0"/>
          <w:numId w:val="9"/>
        </w:numPr>
        <w:spacing w:after="60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0BCA">
        <w:rPr>
          <w:rFonts w:ascii="Times New Roman" w:hAnsi="Times New Roman" w:cs="Times New Roman"/>
          <w:sz w:val="28"/>
          <w:szCs w:val="28"/>
          <w:lang w:eastAsia="ru-RU"/>
        </w:rPr>
        <w:t>Организация игрового процесса.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0BCA">
        <w:rPr>
          <w:rFonts w:ascii="Times New Roman" w:hAnsi="Times New Roman" w:cs="Times New Roman"/>
          <w:sz w:val="28"/>
          <w:szCs w:val="28"/>
          <w:lang w:eastAsia="ru-RU"/>
        </w:rPr>
        <w:t>Инструктаж - разъяснение правил и условий игры.</w:t>
      </w:r>
    </w:p>
    <w:p w:rsidR="00810BCA" w:rsidRDefault="00810BCA" w:rsidP="00810BCA">
      <w:pPr>
        <w:pStyle w:val="a9"/>
        <w:numPr>
          <w:ilvl w:val="0"/>
          <w:numId w:val="9"/>
        </w:numPr>
        <w:spacing w:after="60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Проведение игры под руководством учителя, воспитателя или родител</w:t>
      </w:r>
      <w:r w:rsidR="0005080A">
        <w:rPr>
          <w:rFonts w:ascii="Times New Roman" w:hAnsi="Times New Roman" w:cs="Times New Roman"/>
          <w:sz w:val="28"/>
          <w:szCs w:val="28"/>
          <w:lang w:eastAsia="ru-RU"/>
        </w:rPr>
        <w:t>ей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10BCA" w:rsidRPr="00810BCA" w:rsidRDefault="00810BCA" w:rsidP="00810BCA">
      <w:pPr>
        <w:pStyle w:val="a9"/>
        <w:numPr>
          <w:ilvl w:val="0"/>
          <w:numId w:val="9"/>
        </w:numPr>
        <w:spacing w:after="60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Подведение итогов. Рефлексия.</w:t>
      </w:r>
    </w:p>
    <w:p w:rsidR="00810BCA" w:rsidRDefault="00810BCA" w:rsidP="009475ED">
      <w:pPr>
        <w:spacing w:after="6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475ED" w:rsidRPr="009475ED" w:rsidRDefault="009475ED" w:rsidP="009475ED">
      <w:pPr>
        <w:spacing w:after="6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75ED">
        <w:rPr>
          <w:rFonts w:ascii="Times New Roman" w:hAnsi="Times New Roman" w:cs="Times New Roman"/>
          <w:b/>
          <w:sz w:val="28"/>
          <w:szCs w:val="28"/>
          <w:lang w:eastAsia="ru-RU"/>
        </w:rPr>
        <w:t>Использование игры на факультативных занятиях энергосберегающей направленности</w:t>
      </w:r>
    </w:p>
    <w:p w:rsidR="009549C1" w:rsidRDefault="009549C1" w:rsidP="009549C1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Так, например, на факультативном занятии «Я, энергия и среда обитания» во 2-ом классе (тема «Транспорт и энергия») ребята, узнав, что транспорт является одним из основных потребителей энергии, познакомившись с историей транспорта, начинают игровую деятельность. Вначале детям предлагается с помощью загадки узнать название транспортного средства (в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игре предложено 12 загадок). Получив карточку-отгадку, ученики узнают о существующих видах транспорта (воздушном, наземном, подземном, водном). Далее им предлагается разбиться на две команды. В процессе игры,  отгадав загадку, первая команда отвечает на свой вопрос: «Какой транспорт загрязняет воздух?». «Какой транспорт не загрязняет воздух?» – вопрос для</w:t>
      </w:r>
      <w:r w:rsidRPr="007F4B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второй команды. </w:t>
      </w:r>
    </w:p>
    <w:p w:rsidR="009549C1" w:rsidRDefault="009549C1" w:rsidP="009549C1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Так, в процессе игры учащиеся узнают о влиянии транспорта на окружающую среду, о машинах будущего, о том, что солнцемобиль, получающий энергию от солнечных батарей,  – это уже не мечта. Здесь же на «Доске открытий» мы фиксируем проблему о влиянии транспорта на окружающую среду нашего города, чтобы позже к ней вернуться для дальнейшего исследования.</w:t>
      </w:r>
    </w:p>
    <w:p w:rsidR="009549C1" w:rsidRDefault="009549C1" w:rsidP="009549C1">
      <w:pPr>
        <w:spacing w:after="6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3-ем классе в ходе занятия по теме «Энергия для движения транспорта» ребята с помощью загадки узнают, что бензин и дизельное топливо производится из нефти. Таким образом, мы плавно переходим к игре по теме «Энергоисточники», где с помощью загадок узнаём о возобновляемых и невозобновляемых источниках энергии. </w:t>
      </w:r>
    </w:p>
    <w:p w:rsidR="009475ED" w:rsidRDefault="009549C1" w:rsidP="009549C1">
      <w:pPr>
        <w:spacing w:after="6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Аналогично</w:t>
      </w:r>
      <w:r w:rsidRPr="009E17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можно и</w:t>
      </w:r>
      <w:r w:rsidRPr="009E174F">
        <w:rPr>
          <w:rFonts w:ascii="Times New Roman" w:hAnsi="Times New Roman" w:cs="Times New Roman"/>
          <w:sz w:val="28"/>
          <w:szCs w:val="28"/>
          <w:lang w:eastAsia="ru-RU"/>
        </w:rPr>
        <w:t xml:space="preserve">спользовать игру с набором карточек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темам, предлагаемых программами</w:t>
      </w:r>
      <w:r w:rsidRPr="009E174F">
        <w:rPr>
          <w:rFonts w:ascii="Times New Roman" w:hAnsi="Times New Roman" w:cs="Times New Roman"/>
          <w:sz w:val="28"/>
          <w:szCs w:val="28"/>
          <w:lang w:eastAsia="ru-RU"/>
        </w:rPr>
        <w:t xml:space="preserve"> факультативных заняти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Энергоши, Электроши и Водяши, где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проводится игра с наборами карточек </w:t>
      </w:r>
      <w:r w:rsidRPr="009E174F">
        <w:rPr>
          <w:rFonts w:ascii="Times New Roman" w:hAnsi="Times New Roman" w:cs="Times New Roman"/>
          <w:sz w:val="28"/>
          <w:szCs w:val="28"/>
          <w:lang w:eastAsia="ru-RU"/>
        </w:rPr>
        <w:t>«Энергоисточники»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E17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«Электричество» и «Вода».</w:t>
      </w:r>
    </w:p>
    <w:p w:rsidR="009549C1" w:rsidRDefault="009549C1" w:rsidP="009549C1">
      <w:pPr>
        <w:spacing w:after="6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75ED" w:rsidRPr="009475ED" w:rsidRDefault="009475ED" w:rsidP="009475ED">
      <w:pPr>
        <w:spacing w:after="60"/>
        <w:ind w:firstLine="360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r w:rsidRPr="009475ED">
        <w:rPr>
          <w:rFonts w:ascii="Times New Roman" w:hAnsi="Times New Roman" w:cs="Times New Roman"/>
          <w:b/>
          <w:sz w:val="28"/>
          <w:szCs w:val="28"/>
          <w:lang w:eastAsia="ru-RU"/>
        </w:rPr>
        <w:t>нтеграция вопросов энергосбережения в образовательный процесс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посредством настольной игры «Энергозагадки»</w:t>
      </w:r>
    </w:p>
    <w:p w:rsidR="009475ED" w:rsidRPr="00E915DF" w:rsidRDefault="009475ED" w:rsidP="009475ED">
      <w:pPr>
        <w:spacing w:after="6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Практически на всех учебных занятиях можно использовать карточки настольной игры «Энергозагадки».</w:t>
      </w:r>
    </w:p>
    <w:p w:rsidR="009475ED" w:rsidRDefault="009475ED" w:rsidP="009475ED">
      <w:pPr>
        <w:spacing w:after="6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Так, на уроках русского языка можно повторять правила со словами отгадками. Например, слово-отгадка «снежинка» даёт возможность повторить правописание безударной гласной в корне слова и выполнить многочисленные задания для закрепления знаний (подобрать проверочное слово,</w:t>
      </w:r>
      <w:r w:rsidRPr="003C07A1">
        <w:rPr>
          <w:rFonts w:ascii="Times New Roman" w:eastAsia="Times New Roman" w:hAnsi="Times New Roman" w:cs="Times New Roman"/>
          <w:sz w:val="28"/>
          <w:szCs w:val="28"/>
        </w:rPr>
        <w:t xml:space="preserve"> записать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</w:t>
      </w:r>
      <w:r w:rsidRPr="003C07A1">
        <w:rPr>
          <w:rFonts w:ascii="Times New Roman" w:eastAsia="Times New Roman" w:hAnsi="Times New Roman" w:cs="Times New Roman"/>
          <w:sz w:val="28"/>
          <w:szCs w:val="28"/>
        </w:rPr>
        <w:t>одственные слова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3C07A1">
        <w:rPr>
          <w:rFonts w:ascii="Times New Roman" w:eastAsia="Times New Roman" w:hAnsi="Times New Roman" w:cs="Times New Roman"/>
          <w:sz w:val="28"/>
          <w:szCs w:val="28"/>
        </w:rPr>
        <w:t xml:space="preserve"> другие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задания). Со словом-отгадкой «иней» повторяем правописание словарных слов, выполняя задания учителя</w:t>
      </w:r>
      <w:r w:rsidRPr="003C07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C07A1">
        <w:rPr>
          <w:rFonts w:ascii="Times New Roman" w:eastAsia="Times New Roman" w:hAnsi="Times New Roman" w:cs="Times New Roman"/>
          <w:sz w:val="28"/>
          <w:szCs w:val="28"/>
        </w:rPr>
        <w:t>записать несколько слов на водную тематику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составить предложение </w:t>
      </w:r>
      <w:r w:rsidRPr="003C07A1">
        <w:rPr>
          <w:rFonts w:ascii="Times New Roman" w:eastAsia="Times New Roman" w:hAnsi="Times New Roman" w:cs="Times New Roman"/>
          <w:sz w:val="28"/>
          <w:szCs w:val="28"/>
        </w:rPr>
        <w:t>и другие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475ED" w:rsidRDefault="009475ED" w:rsidP="009475ED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уроках литературного чтения (русского и белорусского) ученики подбирают произведения на заданную тематику, составляют рассказы, выполняют задания творческого характера.</w:t>
      </w:r>
    </w:p>
    <w:p w:rsidR="009475ED" w:rsidRDefault="009475ED" w:rsidP="009475ED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уроках «Человек и мир» вопросы  энергосбережения и охраны окружающей среды рассматриваются в каждом разделе программы и с помощью карточек можно эффективнее закрепить учебный материал.</w:t>
      </w:r>
    </w:p>
    <w:p w:rsidR="009475ED" w:rsidRDefault="009475ED" w:rsidP="009475ED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уроках математики решаем энергосберегающие задачки и даже придумываем их сами.</w:t>
      </w:r>
    </w:p>
    <w:p w:rsidR="009475ED" w:rsidRDefault="009475ED" w:rsidP="009475ED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Интеграция </w:t>
      </w:r>
      <w:r w:rsidR="0005080A">
        <w:rPr>
          <w:rFonts w:ascii="Times New Roman" w:eastAsia="Times New Roman" w:hAnsi="Times New Roman" w:cs="Times New Roman"/>
          <w:sz w:val="28"/>
          <w:szCs w:val="28"/>
        </w:rPr>
        <w:t>вопросов энергосбережения находи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своё отражение не только на учебных занятиях, но и во внеурочное время. </w:t>
      </w:r>
    </w:p>
    <w:p w:rsidR="009475ED" w:rsidRDefault="009475ED" w:rsidP="009475ED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Учителя, воспитатели групп продлённого дня, руководители кружков активно используют возможности настольной игры «Энергозагадки». Карточки-отгадки и игровые поля служат прекрасным дидактическим материалом для проведения занятий, игр и других внеклассных мероприятий. Для родителей игра незаменима при организации семейного отдыха, что помогает наладить связь между детьми и взрослыми, учит находить способы взаимодействия друг с другом. А также данная настольная игра служит великолепной заменой компьютерных игр.</w:t>
      </w:r>
    </w:p>
    <w:p w:rsidR="00F8528F" w:rsidRPr="00F8528F" w:rsidRDefault="00E60498" w:rsidP="00E60498">
      <w:pPr>
        <w:spacing w:after="6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Без сомнения</w:t>
      </w:r>
      <w:r w:rsidR="0005080A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утверждать, что оптимальное использование возможностей настольной игры «Энергозагадки» является эффективным средством в развитии энергосберегающего поведения младших школьников.</w:t>
      </w:r>
    </w:p>
    <w:sectPr w:rsidR="00F8528F" w:rsidRPr="00F8528F" w:rsidSect="0005080A">
      <w:headerReference w:type="default" r:id="rId15"/>
      <w:footerReference w:type="default" r:id="rId16"/>
      <w:pgSz w:w="11906" w:h="16838" w:code="9"/>
      <w:pgMar w:top="1134" w:right="1134" w:bottom="851" w:left="1134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7C6" w:rsidRDefault="005737C6" w:rsidP="00E04897">
      <w:pPr>
        <w:spacing w:line="240" w:lineRule="auto"/>
      </w:pPr>
      <w:r>
        <w:separator/>
      </w:r>
    </w:p>
  </w:endnote>
  <w:endnote w:type="continuationSeparator" w:id="1">
    <w:p w:rsidR="005737C6" w:rsidRDefault="005737C6" w:rsidP="00E04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4FA" w:rsidRDefault="00C614FA" w:rsidP="0005080A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05080A">
      <w:rPr>
        <w:rFonts w:ascii="Times New Roman" w:hAnsi="Times New Roman" w:cs="Times New Roman"/>
        <w:sz w:val="24"/>
        <w:szCs w:val="24"/>
      </w:rPr>
      <w:t>Автор  Цветочникова Татьяна Петровна, учитель начальных классов</w:t>
    </w:r>
    <w:r>
      <w:rPr>
        <w:rFonts w:asciiTheme="majorHAnsi" w:hAnsiTheme="majorHAnsi"/>
      </w:rPr>
      <w:ptab w:relativeTo="margin" w:alignment="right" w:leader="none"/>
    </w:r>
    <w:fldSimple w:instr=" PAGE   \* MERGEFORMAT ">
      <w:r w:rsidR="0005080A" w:rsidRPr="0005080A">
        <w:rPr>
          <w:rFonts w:asciiTheme="majorHAnsi" w:hAnsiTheme="majorHAnsi"/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7C6" w:rsidRDefault="005737C6" w:rsidP="00E04897">
      <w:pPr>
        <w:spacing w:line="240" w:lineRule="auto"/>
      </w:pPr>
      <w:r>
        <w:separator/>
      </w:r>
    </w:p>
  </w:footnote>
  <w:footnote w:type="continuationSeparator" w:id="1">
    <w:p w:rsidR="005737C6" w:rsidRDefault="005737C6" w:rsidP="00E0489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4FA" w:rsidRPr="00C614FA" w:rsidRDefault="00C614FA" w:rsidP="00C614FA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C614FA">
      <w:rPr>
        <w:rFonts w:ascii="Times New Roman" w:hAnsi="Times New Roman" w:cs="Times New Roman"/>
        <w:sz w:val="24"/>
        <w:szCs w:val="24"/>
        <w:lang w:val="en-US"/>
      </w:rPr>
      <w:t>VI</w:t>
    </w:r>
    <w:r w:rsidRPr="00C614FA">
      <w:rPr>
        <w:rFonts w:ascii="Times New Roman" w:hAnsi="Times New Roman" w:cs="Times New Roman"/>
        <w:sz w:val="24"/>
        <w:szCs w:val="24"/>
      </w:rPr>
      <w:t xml:space="preserve"> Международный конкурс</w:t>
    </w:r>
  </w:p>
  <w:p w:rsidR="00C614FA" w:rsidRPr="00C614FA" w:rsidRDefault="00C614FA" w:rsidP="00C614FA">
    <w:pPr>
      <w:pStyle w:val="a3"/>
      <w:jc w:val="center"/>
      <w:rPr>
        <w:sz w:val="24"/>
        <w:szCs w:val="24"/>
      </w:rPr>
    </w:pPr>
    <w:r w:rsidRPr="00C614FA">
      <w:rPr>
        <w:rFonts w:ascii="Times New Roman" w:hAnsi="Times New Roman" w:cs="Times New Roman"/>
        <w:sz w:val="24"/>
        <w:szCs w:val="24"/>
      </w:rPr>
      <w:t>«Современные образовательные технологии в творчестве учителя начальных классов»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5648"/>
    <w:multiLevelType w:val="hybridMultilevel"/>
    <w:tmpl w:val="B5AE72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D117D"/>
    <w:multiLevelType w:val="hybridMultilevel"/>
    <w:tmpl w:val="20909E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23B45"/>
    <w:multiLevelType w:val="hybridMultilevel"/>
    <w:tmpl w:val="246CC0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1EE6754"/>
    <w:multiLevelType w:val="hybridMultilevel"/>
    <w:tmpl w:val="BA7CB8F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65716F"/>
    <w:multiLevelType w:val="hybridMultilevel"/>
    <w:tmpl w:val="DB8C27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1364D"/>
    <w:multiLevelType w:val="hybridMultilevel"/>
    <w:tmpl w:val="E5E05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6D361D"/>
    <w:multiLevelType w:val="hybridMultilevel"/>
    <w:tmpl w:val="3530D41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A37187"/>
    <w:multiLevelType w:val="hybridMultilevel"/>
    <w:tmpl w:val="0A8E6A7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9D5202F"/>
    <w:multiLevelType w:val="hybridMultilevel"/>
    <w:tmpl w:val="B34CDCA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4897"/>
    <w:rsid w:val="000306EB"/>
    <w:rsid w:val="00040A47"/>
    <w:rsid w:val="0005080A"/>
    <w:rsid w:val="0009366B"/>
    <w:rsid w:val="000A0935"/>
    <w:rsid w:val="000D02A2"/>
    <w:rsid w:val="000E39B1"/>
    <w:rsid w:val="000E667E"/>
    <w:rsid w:val="000F755C"/>
    <w:rsid w:val="000F7F83"/>
    <w:rsid w:val="001138C9"/>
    <w:rsid w:val="001171DF"/>
    <w:rsid w:val="001611C2"/>
    <w:rsid w:val="001735E3"/>
    <w:rsid w:val="00175FED"/>
    <w:rsid w:val="00185FB9"/>
    <w:rsid w:val="001D2373"/>
    <w:rsid w:val="00205047"/>
    <w:rsid w:val="00215F74"/>
    <w:rsid w:val="00221285"/>
    <w:rsid w:val="002719EB"/>
    <w:rsid w:val="00277B6B"/>
    <w:rsid w:val="002871F9"/>
    <w:rsid w:val="00290968"/>
    <w:rsid w:val="002C058D"/>
    <w:rsid w:val="002C3ED3"/>
    <w:rsid w:val="00334E2E"/>
    <w:rsid w:val="00335F06"/>
    <w:rsid w:val="00340B22"/>
    <w:rsid w:val="00357110"/>
    <w:rsid w:val="00366EE0"/>
    <w:rsid w:val="003744F4"/>
    <w:rsid w:val="003759D3"/>
    <w:rsid w:val="003A7338"/>
    <w:rsid w:val="003C07A1"/>
    <w:rsid w:val="003C1D61"/>
    <w:rsid w:val="003E2A0C"/>
    <w:rsid w:val="004026E2"/>
    <w:rsid w:val="004028A4"/>
    <w:rsid w:val="004120F0"/>
    <w:rsid w:val="0042476E"/>
    <w:rsid w:val="0043684E"/>
    <w:rsid w:val="00450F6F"/>
    <w:rsid w:val="00464079"/>
    <w:rsid w:val="004743C4"/>
    <w:rsid w:val="00477B6D"/>
    <w:rsid w:val="0049511E"/>
    <w:rsid w:val="004B61EE"/>
    <w:rsid w:val="004D5B78"/>
    <w:rsid w:val="00505961"/>
    <w:rsid w:val="00510282"/>
    <w:rsid w:val="00552B11"/>
    <w:rsid w:val="005737C6"/>
    <w:rsid w:val="0057632E"/>
    <w:rsid w:val="005765A2"/>
    <w:rsid w:val="005B72CA"/>
    <w:rsid w:val="005E1616"/>
    <w:rsid w:val="00602831"/>
    <w:rsid w:val="0060329F"/>
    <w:rsid w:val="00604620"/>
    <w:rsid w:val="006217E3"/>
    <w:rsid w:val="00636DB8"/>
    <w:rsid w:val="00640B25"/>
    <w:rsid w:val="00644B3E"/>
    <w:rsid w:val="006E77FA"/>
    <w:rsid w:val="0070351D"/>
    <w:rsid w:val="00715935"/>
    <w:rsid w:val="00753B02"/>
    <w:rsid w:val="00793458"/>
    <w:rsid w:val="007B68CF"/>
    <w:rsid w:val="007F4BA9"/>
    <w:rsid w:val="00810BCA"/>
    <w:rsid w:val="00816DBD"/>
    <w:rsid w:val="00835C9E"/>
    <w:rsid w:val="008369E6"/>
    <w:rsid w:val="0086314E"/>
    <w:rsid w:val="00871D10"/>
    <w:rsid w:val="008D1324"/>
    <w:rsid w:val="008E15FC"/>
    <w:rsid w:val="008E3896"/>
    <w:rsid w:val="008F0032"/>
    <w:rsid w:val="008F0794"/>
    <w:rsid w:val="008F7FF6"/>
    <w:rsid w:val="00907281"/>
    <w:rsid w:val="0094455A"/>
    <w:rsid w:val="009475ED"/>
    <w:rsid w:val="009549C1"/>
    <w:rsid w:val="00963ED4"/>
    <w:rsid w:val="00975C3E"/>
    <w:rsid w:val="009957A8"/>
    <w:rsid w:val="009B0DC2"/>
    <w:rsid w:val="009B465B"/>
    <w:rsid w:val="009C6C11"/>
    <w:rsid w:val="009E174F"/>
    <w:rsid w:val="00A22B7F"/>
    <w:rsid w:val="00A515CC"/>
    <w:rsid w:val="00A62D10"/>
    <w:rsid w:val="00A64A43"/>
    <w:rsid w:val="00AA2138"/>
    <w:rsid w:val="00AC5748"/>
    <w:rsid w:val="00AC583A"/>
    <w:rsid w:val="00AD41B5"/>
    <w:rsid w:val="00B23F43"/>
    <w:rsid w:val="00B36180"/>
    <w:rsid w:val="00B44750"/>
    <w:rsid w:val="00B629CC"/>
    <w:rsid w:val="00BD41DF"/>
    <w:rsid w:val="00BE3A50"/>
    <w:rsid w:val="00BF4AFE"/>
    <w:rsid w:val="00C13750"/>
    <w:rsid w:val="00C21F57"/>
    <w:rsid w:val="00C614FA"/>
    <w:rsid w:val="00C63A17"/>
    <w:rsid w:val="00C72C98"/>
    <w:rsid w:val="00C87C9D"/>
    <w:rsid w:val="00C913D1"/>
    <w:rsid w:val="00CA74CC"/>
    <w:rsid w:val="00CB04D4"/>
    <w:rsid w:val="00CD6DEB"/>
    <w:rsid w:val="00CE036C"/>
    <w:rsid w:val="00CF426F"/>
    <w:rsid w:val="00D42754"/>
    <w:rsid w:val="00DD6785"/>
    <w:rsid w:val="00DF1627"/>
    <w:rsid w:val="00E04897"/>
    <w:rsid w:val="00E31395"/>
    <w:rsid w:val="00E51927"/>
    <w:rsid w:val="00E60498"/>
    <w:rsid w:val="00E91128"/>
    <w:rsid w:val="00E915DF"/>
    <w:rsid w:val="00E936A8"/>
    <w:rsid w:val="00EB4990"/>
    <w:rsid w:val="00EC74D4"/>
    <w:rsid w:val="00ED16C2"/>
    <w:rsid w:val="00ED50EB"/>
    <w:rsid w:val="00F00C7B"/>
    <w:rsid w:val="00F271BF"/>
    <w:rsid w:val="00F46B58"/>
    <w:rsid w:val="00F67362"/>
    <w:rsid w:val="00F8528F"/>
    <w:rsid w:val="00F86BBF"/>
    <w:rsid w:val="00FB2095"/>
    <w:rsid w:val="00FC2346"/>
    <w:rsid w:val="00FC6C4A"/>
    <w:rsid w:val="00FE4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89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4897"/>
  </w:style>
  <w:style w:type="paragraph" w:styleId="a5">
    <w:name w:val="footer"/>
    <w:basedOn w:val="a"/>
    <w:link w:val="a6"/>
    <w:uiPriority w:val="99"/>
    <w:unhideWhenUsed/>
    <w:rsid w:val="00E0489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4897"/>
  </w:style>
  <w:style w:type="paragraph" w:styleId="a7">
    <w:name w:val="Balloon Text"/>
    <w:basedOn w:val="a"/>
    <w:link w:val="a8"/>
    <w:uiPriority w:val="99"/>
    <w:semiHidden/>
    <w:unhideWhenUsed/>
    <w:rsid w:val="00366E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EE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E174F"/>
    <w:pPr>
      <w:ind w:left="720"/>
      <w:contextualSpacing/>
    </w:pPr>
  </w:style>
  <w:style w:type="table" w:styleId="aa">
    <w:name w:val="Table Grid"/>
    <w:basedOn w:val="a1"/>
    <w:uiPriority w:val="59"/>
    <w:rsid w:val="004028A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 методических проектов и методических разработок «ПОМОЖЕМ ИДЕЯМ РАБОТАТЬ»</vt:lpstr>
    </vt:vector>
  </TitlesOfParts>
  <Company>Microsoft</Company>
  <LinksUpToDate>false</LinksUpToDate>
  <CharactersWithSpaces>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методических проектов и методических разработок «ПОМОЖЕМ ИДЕЯМ РАБОТАТЬ»</dc:title>
  <dc:subject/>
  <dc:creator>Володя</dc:creator>
  <cp:keywords/>
  <dc:description/>
  <cp:lastModifiedBy>Володя</cp:lastModifiedBy>
  <cp:revision>32</cp:revision>
  <dcterms:created xsi:type="dcterms:W3CDTF">2017-03-09T12:37:00Z</dcterms:created>
  <dcterms:modified xsi:type="dcterms:W3CDTF">2017-03-21T11:32:00Z</dcterms:modified>
</cp:coreProperties>
</file>